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850"/>
        <w:jc w:val="both"/>
        <w:rPr>
          <w:rFonts w:ascii="Times New Roman" w:hAnsi="Times New Roman"/>
          <w:b w:val="1"/>
          <w:color w:val="333333"/>
          <w:sz w:val="28"/>
        </w:rPr>
      </w:pPr>
      <w:r>
        <w:rPr>
          <w:rFonts w:ascii="Times New Roman" w:hAnsi="Times New Roman"/>
          <w:b w:val="1"/>
          <w:color w:val="333333"/>
          <w:sz w:val="28"/>
        </w:rPr>
        <w:t>Основания проведения контрольных (надзорных) мероприятий</w:t>
      </w:r>
    </w:p>
    <w:p w14:paraId="02000000">
      <w:pPr>
        <w:spacing w:after="0" w:line="240" w:lineRule="auto"/>
        <w:ind w:firstLine="850"/>
        <w:jc w:val="both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В соответствии с п. 1 ч. 1 ст. 57 Федерального закона № 248-ФЗ основанием для проведения контрольных (надзорных) мероприятий может являться:</w:t>
      </w:r>
    </w:p>
    <w:p w14:paraId="04000000">
      <w:pPr>
        <w:numPr>
          <w:numId w:val="1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наличие у контрольного (надзорного) органа сведений о причинении вреда (ущерба) или об угрозе причинения вреда (ущерба) охраняемым законом ценностям;</w:t>
      </w:r>
    </w:p>
    <w:p w14:paraId="05000000">
      <w:pPr>
        <w:numPr>
          <w:numId w:val="2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наступление сроков проведения контрольных (надзорных) мероприятий, включенных в план проведения контрольных (надзорных) мероприятий;</w:t>
      </w:r>
    </w:p>
    <w:p w14:paraId="06000000">
      <w:pPr>
        <w:numPr>
          <w:numId w:val="3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власти субъектов Российской Федерации) о проведении контрольных (надзорных) мероприятий в отношении конкретных контролируемых лиц;</w:t>
      </w:r>
    </w:p>
    <w:p w14:paraId="07000000">
      <w:pPr>
        <w:numPr>
          <w:numId w:val="4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08000000">
      <w:pPr>
        <w:numPr>
          <w:numId w:val="5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истечение срока исполнения решения контрольного (надзорного) органа об устранении выявленного нарушения обязательных требований;</w:t>
      </w:r>
    </w:p>
    <w:p w14:paraId="09000000">
      <w:pPr>
        <w:numPr>
          <w:numId w:val="6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</w:t>
      </w:r>
    </w:p>
    <w:p w14:paraId="0A000000">
      <w:pPr>
        <w:numPr>
          <w:numId w:val="7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14:paraId="0B000000">
      <w:pPr>
        <w:numPr>
          <w:numId w:val="8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в случае, если представление такого уведомления является обязательным, или без лицензии, предусмотренной для видов деятельности, указанных в пунктах 6 - 9.1, 11, 12, 14 - 17, 19 - 21, 24 - 31, 34 - 36, 39, 40, 42 - 55 и 59 части 1 статьи 12 Федерального закона от 04.05.2011 № 99-ФЗ «О лицензировании отдельных видов деятельности», или без предоставления в государственную информационную систему мониторинга за оборотом товаров, подлежащих обязательной маркировке средствами идентификации, сведений, необходимых для регистрации в указанной информационной системе, в случаях, если представление таких сведений является обязательным, с извещением о проведении контрольного (надзорного) мероприятия в течение двадцати четырех часов органа прокуратуры по месту нахождения объекта контроля;</w:t>
      </w:r>
    </w:p>
    <w:p w14:paraId="0C000000">
      <w:pPr>
        <w:numPr>
          <w:numId w:val="9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уклонение контролируемого лица от проведения обязательного профилактического визита.</w:t>
      </w:r>
    </w:p>
    <w:p w14:paraId="0D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В силу требований ч. 1 ст. 60 Федерального закона № 248-ФЗ решение о проведении контрольного (надзорного) мероприятия, предусматривающего взаимодействие с контролируемым лицом, по основанию, предусмотренному</w:t>
      </w:r>
      <w:r>
        <w:rPr>
          <w:rFonts w:ascii="Times New Roman" w:hAnsi="Times New Roman"/>
          <w:color w:val="333333"/>
          <w:sz w:val="28"/>
        </w:rPr>
        <w:br/>
      </w:r>
      <w:r>
        <w:rPr>
          <w:rFonts w:ascii="Times New Roman" w:hAnsi="Times New Roman"/>
          <w:color w:val="333333"/>
          <w:sz w:val="28"/>
        </w:rPr>
        <w:t>п. 1 ч. 1 ст. 57 Федерального закона № 248-ФЗ, принимается при наличии достоверной информации:</w:t>
      </w:r>
    </w:p>
    <w:p w14:paraId="0E000000">
      <w:pPr>
        <w:numPr>
          <w:numId w:val="10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о причинении или непосредственной угрозе причинения вреда жизни и тяжкого или среднего вреда (ущерба) здоровью граждан;</w:t>
      </w:r>
    </w:p>
    <w:p w14:paraId="0F000000">
      <w:pPr>
        <w:numPr>
          <w:numId w:val="11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о причинении вреда (ущерба) или непосредственной угрозе причинения вреда (ущерба) обороне страны и безопасности государства;</w:t>
      </w:r>
    </w:p>
    <w:p w14:paraId="10000000">
      <w:pPr>
        <w:numPr>
          <w:numId w:val="12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 КоАП РФ;</w:t>
      </w:r>
    </w:p>
    <w:p w14:paraId="11000000">
      <w:pPr>
        <w:numPr>
          <w:numId w:val="13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 причинения такого вреда;</w:t>
      </w:r>
    </w:p>
    <w:p w14:paraId="12000000">
      <w:pPr>
        <w:numPr>
          <w:numId w:val="14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14:paraId="13000000">
      <w:pPr>
        <w:numPr>
          <w:numId w:val="15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об угрозе возникновения чрезвычайных ситуаций природного и (или) техногенного характера, эпидемий, эпизоотий.</w:t>
      </w:r>
    </w:p>
    <w:p w14:paraId="14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В соответствии с ч. 2 вышеназванной статьи решение контрольного (надзорного) органа о проведении контрольного (надзорного) мероприятия принимается также:</w:t>
      </w:r>
    </w:p>
    <w:p w14:paraId="15000000">
      <w:pPr>
        <w:numPr>
          <w:numId w:val="16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 возникновении чрезвычайных ситуаций природного и (или) техногенного характера, эпидемий, эпизоотий;</w:t>
      </w:r>
    </w:p>
    <w:p w14:paraId="16000000">
      <w:pPr>
        <w:numPr>
          <w:numId w:val="17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 поступлении материалов о произведенном при проведении проверки сообщения о преступлении или при проведении оперативно-</w:t>
      </w:r>
      <w:r>
        <w:rPr>
          <w:rFonts w:ascii="Times New Roman" w:hAnsi="Times New Roman"/>
          <w:color w:val="333333"/>
          <w:sz w:val="28"/>
        </w:rPr>
        <w:t>разыскных</w:t>
      </w:r>
      <w:r>
        <w:rPr>
          <w:rFonts w:ascii="Times New Roman" w:hAnsi="Times New Roman"/>
          <w:color w:val="333333"/>
          <w:sz w:val="28"/>
        </w:rPr>
        <w:t xml:space="preserve"> мероприятий изъятии продукции (товаров), оборудования (средств) для ее производства, не являющихся вещественными доказательствами по уголовному делу, от дознавателей, органов дознания, следователей, руководителей следственных органов, органов, осуществляющих оперативно-</w:t>
      </w:r>
      <w:r>
        <w:rPr>
          <w:rFonts w:ascii="Times New Roman" w:hAnsi="Times New Roman"/>
          <w:color w:val="333333"/>
          <w:sz w:val="28"/>
        </w:rPr>
        <w:t>разыскную</w:t>
      </w:r>
      <w:r>
        <w:rPr>
          <w:rFonts w:ascii="Times New Roman" w:hAnsi="Times New Roman"/>
          <w:color w:val="333333"/>
          <w:sz w:val="28"/>
        </w:rPr>
        <w:t xml:space="preserve"> деятельность, а также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 органов, должностных лиц, уполномоченных рассматривать дела об административных правонарушениях;</w:t>
      </w:r>
    </w:p>
    <w:p w14:paraId="17000000">
      <w:pPr>
        <w:numPr>
          <w:numId w:val="18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(надзора);</w:t>
      </w:r>
    </w:p>
    <w:p w14:paraId="18000000">
      <w:pPr>
        <w:numPr>
          <w:numId w:val="19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 поступлении от работников обращений (заявлений)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месяца, - в рамках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права;</w:t>
      </w:r>
    </w:p>
    <w:p w14:paraId="19000000">
      <w:pPr>
        <w:numPr>
          <w:numId w:val="20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 установлении факта распространения (предоставления) в сети "Интернет" баз данных (их части), содержащих персональные данные, - в рамках федерального государственного контроля (надзора) за обработкой персональных данных;</w:t>
      </w:r>
    </w:p>
    <w:p w14:paraId="1A000000">
      <w:pPr>
        <w:numPr>
          <w:numId w:val="21"/>
        </w:numPr>
        <w:spacing w:after="0" w:line="240" w:lineRule="auto"/>
        <w:ind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 xml:space="preserve">при поступлении информации о нарушении обязательных требований, предусмотренных ст. 20 Федерального закона от 23.02.2013 № 15-ФЗ «Об охране здоровья граждан от воздействия окружающего табачного дыма, последствий потребления табака или потребления </w:t>
      </w:r>
      <w:r>
        <w:rPr>
          <w:rFonts w:ascii="Times New Roman" w:hAnsi="Times New Roman"/>
          <w:color w:val="333333"/>
          <w:sz w:val="28"/>
        </w:rPr>
        <w:t>никотинсодержащей</w:t>
      </w:r>
      <w:r>
        <w:rPr>
          <w:rFonts w:ascii="Times New Roman" w:hAnsi="Times New Roman"/>
          <w:color w:val="333333"/>
          <w:sz w:val="28"/>
        </w:rPr>
        <w:t xml:space="preserve"> продукции», подп. 11 п. 2 ст. 16 Федерального закона от 22.11.1995</w:t>
      </w:r>
      <w:r>
        <w:rPr>
          <w:rFonts w:ascii="Times New Roman" w:hAnsi="Times New Roman"/>
          <w:color w:val="333333"/>
          <w:sz w:val="28"/>
        </w:rPr>
        <w:br/>
      </w:r>
      <w:r>
        <w:rPr>
          <w:rFonts w:ascii="Times New Roman" w:hAnsi="Times New Roman"/>
          <w:color w:val="333333"/>
          <w:sz w:val="28"/>
        </w:rPr>
        <w:t>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</w:t>
      </w:r>
    </w:p>
    <w:p w14:paraId="1B000000">
      <w:pPr>
        <w:spacing w:after="0" w:line="240" w:lineRule="auto"/>
        <w:ind w:firstLine="850"/>
        <w:jc w:val="both"/>
        <w:rPr>
          <w:rFonts w:ascii="Times New Roman" w:hAnsi="Times New Roman"/>
          <w:sz w:val="28"/>
        </w:rPr>
      </w:pPr>
    </w:p>
    <w:p w14:paraId="1C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5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6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7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8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9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4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5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6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7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8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9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2025-10-29T08:57:41Z</dcterms:modified>
</cp:coreProperties>
</file>